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1A" w:rsidRDefault="00DC081A">
      <w:pPr>
        <w:jc w:val="center"/>
        <w:rPr>
          <w:b/>
          <w:bCs/>
          <w:sz w:val="36"/>
        </w:rPr>
      </w:pPr>
    </w:p>
    <w:p w:rsidR="00DC081A" w:rsidRPr="00C13D4A" w:rsidRDefault="00DC081A" w:rsidP="00C13D4A">
      <w:pPr>
        <w:pStyle w:val="Heading1"/>
      </w:pPr>
      <w:r w:rsidRPr="00C13D4A">
        <w:t>PURPOSE</w:t>
      </w:r>
    </w:p>
    <w:p w:rsidR="00DC081A" w:rsidRDefault="00980ABA">
      <w:r>
        <w:t>T</w:t>
      </w:r>
      <w:r w:rsidR="00DC081A">
        <w:t>he purpose of the Bishop Fenwick High School Hall of Fame Committee (“Committee”) is to review and evaluate nominations of persons to be considered for induction into the Hall of Fame and to select those nominees whom the committee determines to be adequately qualified to be inducted.</w:t>
      </w:r>
    </w:p>
    <w:p w:rsidR="00DC081A" w:rsidRDefault="00DC081A"/>
    <w:p w:rsidR="00DC081A" w:rsidRDefault="00DC081A" w:rsidP="00C13D4A">
      <w:pPr>
        <w:pStyle w:val="Heading1"/>
      </w:pPr>
      <w:r>
        <w:t>CRITERIA FOR INDUCTION</w:t>
      </w:r>
    </w:p>
    <w:p w:rsidR="00DC081A" w:rsidRDefault="00DC081A">
      <w:r>
        <w:t xml:space="preserve">To qualify for selection a nominee </w:t>
      </w:r>
      <w:r>
        <w:rPr>
          <w:b/>
          <w:bCs/>
          <w:i/>
          <w:iCs/>
        </w:rPr>
        <w:t>must</w:t>
      </w:r>
      <w:r>
        <w:t xml:space="preserve"> have achieved </w:t>
      </w:r>
      <w:r>
        <w:rPr>
          <w:b/>
          <w:bCs/>
          <w:i/>
          <w:iCs/>
        </w:rPr>
        <w:t>all</w:t>
      </w:r>
      <w:r>
        <w:t xml:space="preserve"> of the following requirements:</w:t>
      </w:r>
    </w:p>
    <w:p w:rsidR="00DC081A" w:rsidRDefault="00DC081A"/>
    <w:p w:rsidR="00DC081A" w:rsidRDefault="00DC081A">
      <w:pPr>
        <w:numPr>
          <w:ilvl w:val="0"/>
          <w:numId w:val="1"/>
        </w:numPr>
      </w:pPr>
      <w:r>
        <w:t>Nominees who are nominated as athletes must have graduated from Fenwick at least ten (10) years prior to their nomination.</w:t>
      </w:r>
    </w:p>
    <w:p w:rsidR="00DC081A" w:rsidRDefault="00DC081A">
      <w:pPr>
        <w:numPr>
          <w:ilvl w:val="0"/>
          <w:numId w:val="1"/>
        </w:numPr>
      </w:pPr>
      <w:r>
        <w:t xml:space="preserve">While a student at Bishop Fenwick High School (“Fenwick”), the inductee must have been a student in good standing, free of severe disciplinary action, and must have had an outstanding career in one or more varsity sports.  Merely being a good athlete is not sufficient.  To be inducted, the nominee </w:t>
      </w:r>
      <w:r>
        <w:rPr>
          <w:b/>
          <w:bCs/>
        </w:rPr>
        <w:t>must</w:t>
      </w:r>
      <w:r>
        <w:t xml:space="preserve"> have been an </w:t>
      </w:r>
      <w:r>
        <w:rPr>
          <w:b/>
          <w:bCs/>
        </w:rPr>
        <w:t>outstanding</w:t>
      </w:r>
      <w:r>
        <w:t xml:space="preserve"> athlete who was the recipient of awards and recognition from league, regional and/or state level.</w:t>
      </w:r>
    </w:p>
    <w:p w:rsidR="00DC081A" w:rsidRDefault="00DC081A">
      <w:pPr>
        <w:numPr>
          <w:ilvl w:val="0"/>
          <w:numId w:val="1"/>
        </w:numPr>
      </w:pPr>
      <w:r>
        <w:t>The nominee must have exhibited good sportsmanship, character, and citizenship on and off the field, and during the nominee’s post-graduate life.</w:t>
      </w:r>
    </w:p>
    <w:p w:rsidR="00DC081A" w:rsidRDefault="00DC081A">
      <w:pPr>
        <w:numPr>
          <w:ilvl w:val="0"/>
          <w:numId w:val="1"/>
        </w:numPr>
      </w:pPr>
      <w:r>
        <w:t>The nominee cannot be a member of the selection committee.</w:t>
      </w:r>
    </w:p>
    <w:p w:rsidR="00DC081A" w:rsidRDefault="00DC081A">
      <w:pPr>
        <w:numPr>
          <w:ilvl w:val="0"/>
          <w:numId w:val="1"/>
        </w:numPr>
      </w:pPr>
      <w:r>
        <w:t>Coaches, athletic directors, and administrators may be nominated for induction provided they meet the following criteria:</w:t>
      </w:r>
    </w:p>
    <w:p w:rsidR="00DC081A" w:rsidRDefault="00DC081A">
      <w:pPr>
        <w:numPr>
          <w:ilvl w:val="1"/>
          <w:numId w:val="1"/>
        </w:numPr>
      </w:pPr>
      <w:r>
        <w:t>Be retired for no less than five years from their employment by Fenwick or, in the alternative, they must have continuously retained employment by the school for no fewer than twenty years in the position for which they have been nominated.</w:t>
      </w:r>
    </w:p>
    <w:p w:rsidR="00DC081A" w:rsidRDefault="00DC081A">
      <w:pPr>
        <w:numPr>
          <w:ilvl w:val="1"/>
          <w:numId w:val="1"/>
        </w:numPr>
      </w:pPr>
      <w:r>
        <w:t>Exhibited extraordinary community involvement and positive public relations as a representative of Fenwick during their career through their employment position.</w:t>
      </w:r>
    </w:p>
    <w:p w:rsidR="00DC081A" w:rsidRDefault="00DC081A">
      <w:pPr>
        <w:numPr>
          <w:ilvl w:val="1"/>
          <w:numId w:val="1"/>
        </w:numPr>
      </w:pPr>
      <w:r>
        <w:t>Be free of violations of law, be of high moral character, and exhibit a lifestyle and/or achievements, which significantly cultivate or enhance respect for Fenwick and/or its graduates.</w:t>
      </w:r>
    </w:p>
    <w:p w:rsidR="00C13D4A" w:rsidRDefault="00C13D4A" w:rsidP="00C13D4A">
      <w:pPr>
        <w:numPr>
          <w:ilvl w:val="0"/>
          <w:numId w:val="1"/>
        </w:numPr>
      </w:pPr>
      <w:r>
        <w:t>If a nominee has been both a Fenwick student athlete and coach, the nominator should specific whether the nomination is for the individual as an athlete, coach or both.</w:t>
      </w:r>
    </w:p>
    <w:p w:rsidR="00DC081A" w:rsidRDefault="00DC081A"/>
    <w:p w:rsidR="00DC081A" w:rsidRDefault="00DC081A" w:rsidP="00C13D4A">
      <w:pPr>
        <w:pStyle w:val="Heading1"/>
      </w:pPr>
      <w:r>
        <w:t>“OLE TIMER” SELECTION</w:t>
      </w:r>
    </w:p>
    <w:p w:rsidR="00DC081A" w:rsidRDefault="00DC081A">
      <w:pPr>
        <w:rPr>
          <w:bCs/>
        </w:rPr>
      </w:pPr>
      <w:r>
        <w:rPr>
          <w:bCs/>
        </w:rPr>
        <w:t>Each year the committee may select</w:t>
      </w:r>
      <w:r w:rsidR="00C13D4A">
        <w:rPr>
          <w:bCs/>
        </w:rPr>
        <w:t xml:space="preserve"> or nominate one individual</w:t>
      </w:r>
      <w:r>
        <w:rPr>
          <w:bCs/>
        </w:rPr>
        <w:t xml:space="preserve"> from what is described as the Fenwick “old timers.”  To qualify as an “old timer” the inductee shall have graduated from Fenwick no fewer than forty years prior to the date of induction.  Each old timer selected must fulfill all of the criteria set forth herein for other athletic inductees.  However, it is acknowledged that many old timers participated in athletics when Fenwick was a much smaller school, when the school participated in a state tournament, which was divided into as few as only two classifications, and the school participated in no leagues or other organizations.  These circumstances often prohibited athletes from receiving any league, regional or state recognition. </w:t>
      </w:r>
    </w:p>
    <w:p w:rsidR="00DC081A" w:rsidRDefault="00DC081A">
      <w:pPr>
        <w:rPr>
          <w:bCs/>
        </w:rPr>
      </w:pPr>
    </w:p>
    <w:p w:rsidR="00DC081A" w:rsidRDefault="00DC081A">
      <w:pPr>
        <w:pStyle w:val="Heading1"/>
      </w:pPr>
      <w:r>
        <w:t>STRUCTURE</w:t>
      </w:r>
    </w:p>
    <w:p w:rsidR="00DC081A" w:rsidRPr="00910CB1" w:rsidRDefault="00DC081A">
      <w:pPr>
        <w:rPr>
          <w:color w:val="FF0000"/>
          <w:sz w:val="20"/>
          <w:szCs w:val="20"/>
        </w:rPr>
      </w:pPr>
      <w:r>
        <w:t xml:space="preserve">The Hall of Fame Committee shall consist of 8 or more members plus a Fenwick faculty/staff member who will act as a liaison between the Committee and the school.  </w:t>
      </w:r>
      <w:r w:rsidR="00E25273">
        <w:t>The Liaison</w:t>
      </w:r>
      <w:r>
        <w:t xml:space="preserve"> </w:t>
      </w:r>
      <w:r w:rsidR="00D572C8">
        <w:t xml:space="preserve">does not </w:t>
      </w:r>
      <w:r>
        <w:t>have the right to vote for nominees to be inducted into the Hall of Fame.</w:t>
      </w:r>
      <w:r w:rsidR="00910CB1">
        <w:t xml:space="preserve"> </w:t>
      </w:r>
    </w:p>
    <w:p w:rsidR="00DC081A" w:rsidRDefault="00DC081A"/>
    <w:p w:rsidR="00DC081A" w:rsidRDefault="00DC081A">
      <w:pPr>
        <w:pStyle w:val="Heading1"/>
        <w:rPr>
          <w:bCs/>
        </w:rPr>
      </w:pPr>
      <w:r>
        <w:rPr>
          <w:bCs/>
        </w:rPr>
        <w:t>NOMINATIONS</w:t>
      </w:r>
    </w:p>
    <w:p w:rsidR="00DC081A" w:rsidRDefault="00DC081A">
      <w:r>
        <w:t xml:space="preserve">To be considered by the Committee, nominations must be in writing and must contain sufficient biographical information concerning the nominee for the members of the Committee to have adequate information to properly consider the qualification of the nominee. Any person, including the nominee, may nominate a person to be considered by the Committee for possible induction.  There is no limit to the number of nominations which the Committee may consider each year.  </w:t>
      </w:r>
      <w:r w:rsidR="00C13D4A">
        <w:t xml:space="preserve">Nominations may be considered a total of five times (the first year of consideration plus four additional consecutive years.  </w:t>
      </w:r>
      <w:r>
        <w:t>If a nominee is not selected within five years, their nomination documentation shall be destroyed and they shall no longer be considered for induction unless the Committee receives a new nomination.  The Committee cannot nominate candidates at Committee meetings.  Individual Committee members may nominate one or more candidates only by written nomination as set forth herein.</w:t>
      </w:r>
    </w:p>
    <w:p w:rsidR="00DC081A" w:rsidRDefault="00DC081A">
      <w:pPr>
        <w:rPr>
          <w:sz w:val="28"/>
        </w:rPr>
      </w:pPr>
    </w:p>
    <w:p w:rsidR="00DC081A" w:rsidRDefault="00DC081A">
      <w:pPr>
        <w:pStyle w:val="Heading2"/>
        <w:rPr>
          <w:sz w:val="24"/>
        </w:rPr>
      </w:pPr>
      <w:r>
        <w:rPr>
          <w:sz w:val="24"/>
        </w:rPr>
        <w:t>VOTING PROCEDURES</w:t>
      </w:r>
    </w:p>
    <w:p w:rsidR="00DC081A" w:rsidRDefault="00DC081A">
      <w:r>
        <w:t>Each member of the Committee may vote for as many of the nominees as each Committee member deems worthy of induction in accordance with the qualification criteria set forth herein.  A Committee member shall not vote for or against a nominee because of that member’s personal feelings about the nominee.  If a relative of a Committee member is a nominee, that member shall abstain from voting for that nominee</w:t>
      </w:r>
      <w:r w:rsidR="00C13D4A">
        <w:t xml:space="preserve"> and not be present for the voting on that individual</w:t>
      </w:r>
      <w:r>
        <w:t>.  The member may vote for such other nominees as that member elects.  The ballot of the member shall not be a secret ballot for that election.  Strict adherence to the criteria for selection shall be scrupulously followed absent personal emotions.  Any nominee receiving fifty-one percent or more of the votes cast shall be considered selected and shall be inducted in to the Hall of Fame.</w:t>
      </w:r>
    </w:p>
    <w:p w:rsidR="00DC081A" w:rsidRDefault="00DC081A"/>
    <w:p w:rsidR="00DC081A" w:rsidRDefault="00DC081A">
      <w:pPr>
        <w:pStyle w:val="Heading1"/>
        <w:rPr>
          <w:bCs/>
        </w:rPr>
      </w:pPr>
      <w:r>
        <w:rPr>
          <w:bCs/>
        </w:rPr>
        <w:t>SELECTION OF THE COMMITTEE</w:t>
      </w:r>
    </w:p>
    <w:p w:rsidR="00DC081A" w:rsidRDefault="00DC081A">
      <w:r>
        <w:t>Membership on the Committee shall consist of at least eight (8) persons who are graduates of Fenwick, preferably from varying graduation eras, and two current or former faculty/staff members of the Fenwick faculty.  The liaison member may seek volunteers to replace persons who may no longer be members of the Committee and who wish to be replaced.  If the liaison member is unable to obtain sufficient persons to fully staff the Committee, the remaining members shall select or recruit additional members until the total membership meets the criteria set forth herein.</w:t>
      </w:r>
    </w:p>
    <w:p w:rsidR="001D7E53" w:rsidRDefault="001D7E53"/>
    <w:p w:rsidR="001D7E53" w:rsidRDefault="001D7E53" w:rsidP="001D7E53">
      <w:pPr>
        <w:pStyle w:val="Heading1"/>
        <w:rPr>
          <w:bCs/>
        </w:rPr>
      </w:pPr>
      <w:r>
        <w:rPr>
          <w:bCs/>
        </w:rPr>
        <w:t xml:space="preserve">CONFIDENTIALITY </w:t>
      </w:r>
    </w:p>
    <w:p w:rsidR="001D7E53" w:rsidRDefault="001D7E53" w:rsidP="001D7E53">
      <w:r>
        <w:t xml:space="preserve">Members of the Fenwick Hall of Fame Committee respect the absolute confidentiality of all applicants and shall not discuss nominees or voting results outside of the committee.  </w:t>
      </w:r>
    </w:p>
    <w:p w:rsidR="001D7E53" w:rsidRDefault="001D7E53">
      <w:r>
        <w:br w:type="page"/>
      </w:r>
    </w:p>
    <w:p w:rsidR="001D7E53" w:rsidRDefault="001D7E53" w:rsidP="001D7E53"/>
    <w:p w:rsidR="001D7E53" w:rsidRDefault="001D7E53" w:rsidP="001D7E53">
      <w:pPr>
        <w:pStyle w:val="Heading1"/>
        <w:rPr>
          <w:bCs/>
        </w:rPr>
      </w:pPr>
      <w:r>
        <w:rPr>
          <w:bCs/>
        </w:rPr>
        <w:t>CURRENT MEMBERS of SELECTION COMMITTEE</w:t>
      </w:r>
    </w:p>
    <w:p w:rsidR="001D7E53" w:rsidRDefault="001D7E53" w:rsidP="001D7E53"/>
    <w:tbl>
      <w:tblPr>
        <w:tblW w:w="9060" w:type="dxa"/>
        <w:jc w:val="center"/>
        <w:tblLook w:val="04A0" w:firstRow="1" w:lastRow="0" w:firstColumn="1" w:lastColumn="0" w:noHBand="0" w:noVBand="1"/>
      </w:tblPr>
      <w:tblGrid>
        <w:gridCol w:w="1800"/>
        <w:gridCol w:w="1760"/>
        <w:gridCol w:w="1720"/>
        <w:gridCol w:w="1640"/>
        <w:gridCol w:w="2140"/>
      </w:tblGrid>
      <w:tr w:rsidR="00596927" w:rsidTr="00596927">
        <w:trPr>
          <w:trHeight w:val="580"/>
          <w:jc w:val="center"/>
        </w:trPr>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96927" w:rsidRDefault="00596927">
            <w:pPr>
              <w:rPr>
                <w:rFonts w:ascii="Calibri" w:hAnsi="Calibri"/>
                <w:b/>
                <w:bCs/>
                <w:color w:val="000000"/>
                <w:sz w:val="22"/>
                <w:szCs w:val="22"/>
                <w:u w:val="single"/>
              </w:rPr>
            </w:pPr>
            <w:r>
              <w:rPr>
                <w:rFonts w:ascii="Calibri" w:hAnsi="Calibri"/>
                <w:b/>
                <w:bCs/>
                <w:color w:val="000000"/>
                <w:sz w:val="22"/>
                <w:szCs w:val="22"/>
                <w:u w:val="single"/>
              </w:rPr>
              <w:t>Name</w:t>
            </w:r>
          </w:p>
        </w:tc>
        <w:tc>
          <w:tcPr>
            <w:tcW w:w="1760" w:type="dxa"/>
            <w:tcBorders>
              <w:top w:val="single" w:sz="4" w:space="0" w:color="auto"/>
              <w:left w:val="nil"/>
              <w:bottom w:val="single" w:sz="4" w:space="0" w:color="auto"/>
              <w:right w:val="single" w:sz="4" w:space="0" w:color="auto"/>
            </w:tcBorders>
            <w:shd w:val="clear" w:color="000000" w:fill="D9D9D9"/>
            <w:vAlign w:val="bottom"/>
            <w:hideMark/>
          </w:tcPr>
          <w:p w:rsidR="00596927" w:rsidRDefault="00596927">
            <w:pPr>
              <w:jc w:val="center"/>
              <w:rPr>
                <w:rFonts w:ascii="Calibri" w:hAnsi="Calibri"/>
                <w:b/>
                <w:bCs/>
                <w:color w:val="000000"/>
                <w:sz w:val="22"/>
                <w:szCs w:val="22"/>
                <w:u w:val="single"/>
              </w:rPr>
            </w:pPr>
            <w:r>
              <w:rPr>
                <w:rFonts w:ascii="Calibri" w:hAnsi="Calibri"/>
                <w:b/>
                <w:bCs/>
                <w:color w:val="000000"/>
                <w:sz w:val="22"/>
                <w:szCs w:val="22"/>
                <w:u w:val="single"/>
              </w:rPr>
              <w:t>Fenwick Graduation Year</w:t>
            </w:r>
          </w:p>
        </w:tc>
        <w:tc>
          <w:tcPr>
            <w:tcW w:w="1720" w:type="dxa"/>
            <w:tcBorders>
              <w:top w:val="single" w:sz="4" w:space="0" w:color="auto"/>
              <w:left w:val="nil"/>
              <w:bottom w:val="single" w:sz="4" w:space="0" w:color="auto"/>
              <w:right w:val="single" w:sz="4" w:space="0" w:color="auto"/>
            </w:tcBorders>
            <w:shd w:val="clear" w:color="000000" w:fill="D9D9D9"/>
            <w:vAlign w:val="bottom"/>
            <w:hideMark/>
          </w:tcPr>
          <w:p w:rsidR="00596927" w:rsidRDefault="00596927">
            <w:pPr>
              <w:jc w:val="center"/>
              <w:rPr>
                <w:rFonts w:ascii="Calibri" w:hAnsi="Calibri"/>
                <w:b/>
                <w:bCs/>
                <w:color w:val="000000"/>
                <w:sz w:val="22"/>
                <w:szCs w:val="22"/>
                <w:u w:val="single"/>
              </w:rPr>
            </w:pPr>
            <w:r>
              <w:rPr>
                <w:rFonts w:ascii="Calibri" w:hAnsi="Calibri"/>
                <w:b/>
                <w:bCs/>
                <w:color w:val="000000"/>
                <w:sz w:val="22"/>
                <w:szCs w:val="22"/>
                <w:u w:val="single"/>
              </w:rPr>
              <w:t>Year Inducted to Athletic HoF</w:t>
            </w:r>
          </w:p>
        </w:tc>
        <w:tc>
          <w:tcPr>
            <w:tcW w:w="1640" w:type="dxa"/>
            <w:tcBorders>
              <w:top w:val="single" w:sz="4" w:space="0" w:color="auto"/>
              <w:left w:val="nil"/>
              <w:bottom w:val="single" w:sz="4" w:space="0" w:color="auto"/>
              <w:right w:val="single" w:sz="4" w:space="0" w:color="auto"/>
            </w:tcBorders>
            <w:shd w:val="clear" w:color="000000" w:fill="D9D9D9"/>
            <w:vAlign w:val="bottom"/>
            <w:hideMark/>
          </w:tcPr>
          <w:p w:rsidR="00596927" w:rsidRDefault="00596927">
            <w:pPr>
              <w:jc w:val="center"/>
              <w:rPr>
                <w:rFonts w:ascii="Calibri" w:hAnsi="Calibri"/>
                <w:b/>
                <w:bCs/>
                <w:color w:val="000000"/>
                <w:sz w:val="22"/>
                <w:szCs w:val="22"/>
                <w:u w:val="single"/>
              </w:rPr>
            </w:pPr>
            <w:r>
              <w:rPr>
                <w:rFonts w:ascii="Calibri" w:hAnsi="Calibri"/>
                <w:b/>
                <w:bCs/>
                <w:color w:val="000000"/>
                <w:sz w:val="22"/>
                <w:szCs w:val="22"/>
                <w:u w:val="single"/>
              </w:rPr>
              <w:t>Year Joined Committee</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596927" w:rsidRDefault="00596927">
            <w:pPr>
              <w:jc w:val="center"/>
              <w:rPr>
                <w:rFonts w:ascii="Calibri" w:hAnsi="Calibri"/>
                <w:b/>
                <w:bCs/>
                <w:color w:val="000000"/>
                <w:sz w:val="22"/>
                <w:szCs w:val="22"/>
                <w:u w:val="single"/>
              </w:rPr>
            </w:pPr>
            <w:r>
              <w:rPr>
                <w:rFonts w:ascii="Calibri" w:hAnsi="Calibri"/>
                <w:b/>
                <w:bCs/>
                <w:color w:val="000000"/>
                <w:sz w:val="22"/>
                <w:szCs w:val="22"/>
                <w:u w:val="single"/>
              </w:rPr>
              <w:t>Voting/Non</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Maureen Gaston</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1983</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2005</w:t>
            </w:r>
          </w:p>
        </w:tc>
        <w:tc>
          <w:tcPr>
            <w:tcW w:w="16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2014</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Pat Kreke</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2015</w:t>
            </w:r>
            <w:r w:rsidR="00596927">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Matt Mulligan</w:t>
            </w:r>
          </w:p>
        </w:tc>
        <w:tc>
          <w:tcPr>
            <w:tcW w:w="176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1990</w:t>
            </w:r>
            <w:r w:rsidR="00596927">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2014</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John Rossi</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1980</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1998</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2013</w:t>
            </w:r>
            <w:r w:rsidR="00596927">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Mike Scorti</w:t>
            </w:r>
          </w:p>
        </w:tc>
        <w:tc>
          <w:tcPr>
            <w:tcW w:w="176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1959</w:t>
            </w:r>
            <w:r w:rsidR="00596927">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2008-</w:t>
            </w:r>
            <w:r w:rsidR="00596927">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Bill Courtney</w:t>
            </w:r>
          </w:p>
        </w:tc>
        <w:tc>
          <w:tcPr>
            <w:tcW w:w="176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1961</w:t>
            </w:r>
            <w:r w:rsidR="00596927">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2014</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B4138">
            <w:pPr>
              <w:jc w:val="center"/>
              <w:rPr>
                <w:rFonts w:ascii="Calibri" w:hAnsi="Calibri"/>
                <w:color w:val="000000"/>
                <w:sz w:val="22"/>
                <w:szCs w:val="22"/>
              </w:rPr>
            </w:pPr>
            <w:r>
              <w:rPr>
                <w:rFonts w:ascii="Calibri" w:hAnsi="Calibri"/>
                <w:color w:val="000000"/>
                <w:sz w:val="22"/>
                <w:szCs w:val="22"/>
              </w:rPr>
              <w:t>2008-, 2016</w:t>
            </w:r>
            <w:bookmarkStart w:id="0" w:name="_GoBack"/>
            <w:bookmarkEnd w:id="0"/>
            <w:r w:rsidR="00596927">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Andrea Crane</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2004</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2014</w:t>
            </w:r>
          </w:p>
        </w:tc>
        <w:tc>
          <w:tcPr>
            <w:tcW w:w="16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2015</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B4138">
            <w:pPr>
              <w:rPr>
                <w:rFonts w:ascii="Calibri" w:hAnsi="Calibri"/>
                <w:color w:val="000000"/>
                <w:sz w:val="22"/>
                <w:szCs w:val="22"/>
              </w:rPr>
            </w:pPr>
            <w:r>
              <w:rPr>
                <w:rFonts w:ascii="Calibri" w:hAnsi="Calibri"/>
                <w:color w:val="000000"/>
                <w:sz w:val="22"/>
                <w:szCs w:val="22"/>
              </w:rPr>
              <w:t>Athletic Director</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Non-Voting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Mike Raiff</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Non-Voting</w:t>
            </w:r>
          </w:p>
        </w:tc>
      </w:tr>
      <w:tr w:rsidR="00596927" w:rsidTr="00596927">
        <w:trPr>
          <w:trHeight w:val="29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96927" w:rsidRDefault="00596927">
            <w:pPr>
              <w:rPr>
                <w:rFonts w:ascii="Calibri" w:hAnsi="Calibri"/>
                <w:color w:val="000000"/>
                <w:sz w:val="22"/>
                <w:szCs w:val="22"/>
              </w:rPr>
            </w:pPr>
            <w:r>
              <w:rPr>
                <w:rFonts w:ascii="Calibri" w:hAnsi="Calibri"/>
                <w:color w:val="000000"/>
                <w:sz w:val="22"/>
                <w:szCs w:val="22"/>
              </w:rPr>
              <w:t>Betty Stueve</w:t>
            </w:r>
            <w:r>
              <w:rPr>
                <w:rFonts w:ascii="Arial" w:hAnsi="Arial" w:cs="Arial"/>
                <w:color w:val="222222"/>
                <w:sz w:val="12"/>
                <w:szCs w:val="12"/>
              </w:rPr>
              <w:t> </w:t>
            </w:r>
          </w:p>
        </w:tc>
        <w:tc>
          <w:tcPr>
            <w:tcW w:w="176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72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n/a</w:t>
            </w:r>
          </w:p>
        </w:tc>
        <w:tc>
          <w:tcPr>
            <w:tcW w:w="1640" w:type="dxa"/>
            <w:tcBorders>
              <w:top w:val="nil"/>
              <w:left w:val="nil"/>
              <w:bottom w:val="single" w:sz="4" w:space="0" w:color="auto"/>
              <w:right w:val="single" w:sz="4" w:space="0" w:color="auto"/>
            </w:tcBorders>
            <w:shd w:val="clear" w:color="000000" w:fill="FFFF00"/>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596927" w:rsidRDefault="00596927">
            <w:pPr>
              <w:jc w:val="center"/>
              <w:rPr>
                <w:rFonts w:ascii="Calibri" w:hAnsi="Calibri"/>
                <w:color w:val="000000"/>
                <w:sz w:val="22"/>
                <w:szCs w:val="22"/>
              </w:rPr>
            </w:pPr>
            <w:r>
              <w:rPr>
                <w:rFonts w:ascii="Calibri" w:hAnsi="Calibri"/>
                <w:color w:val="000000"/>
                <w:sz w:val="22"/>
                <w:szCs w:val="22"/>
              </w:rPr>
              <w:t>Non-Voting</w:t>
            </w:r>
          </w:p>
        </w:tc>
      </w:tr>
    </w:tbl>
    <w:p w:rsidR="001D7E53" w:rsidRPr="001D7E53" w:rsidRDefault="001D7E53" w:rsidP="001D7E53"/>
    <w:p w:rsidR="001D7E53" w:rsidRDefault="001D7E53" w:rsidP="001D7E53"/>
    <w:p w:rsidR="001D7E53" w:rsidRDefault="001D7E53" w:rsidP="001D7E53"/>
    <w:p w:rsidR="001D7E53" w:rsidRDefault="001D7E53" w:rsidP="001D7E53"/>
    <w:sectPr w:rsidR="001D7E53">
      <w:headerReference w:type="default" r:id="rId7"/>
      <w:footerReference w:type="default" r:id="rId8"/>
      <w:pgSz w:w="12240" w:h="15840" w:code="1"/>
      <w:pgMar w:top="1440" w:right="1152" w:bottom="1152" w:left="115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72" w:rsidRDefault="005A4072" w:rsidP="00892ABF">
      <w:r>
        <w:separator/>
      </w:r>
    </w:p>
  </w:endnote>
  <w:endnote w:type="continuationSeparator" w:id="0">
    <w:p w:rsidR="005A4072" w:rsidRDefault="005A4072" w:rsidP="0089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BF" w:rsidRDefault="00892ABF" w:rsidP="00892ABF">
    <w:pPr>
      <w:pStyle w:val="Footer"/>
      <w:pBdr>
        <w:top w:val="single" w:sz="4" w:space="1" w:color="D9D9D9"/>
      </w:pBdr>
      <w:rPr>
        <w:b/>
        <w:bCs/>
      </w:rPr>
    </w:pPr>
    <w:r>
      <w:fldChar w:fldCharType="begin"/>
    </w:r>
    <w:r>
      <w:instrText xml:space="preserve"> PAGE   \* MERGEFORMAT </w:instrText>
    </w:r>
    <w:r>
      <w:fldChar w:fldCharType="separate"/>
    </w:r>
    <w:r w:rsidR="005B4138" w:rsidRPr="005B4138">
      <w:rPr>
        <w:b/>
        <w:bCs/>
        <w:noProof/>
      </w:rPr>
      <w:t>1</w:t>
    </w:r>
    <w:r>
      <w:rPr>
        <w:b/>
        <w:bCs/>
        <w:noProof/>
      </w:rPr>
      <w:fldChar w:fldCharType="end"/>
    </w:r>
    <w:r>
      <w:rPr>
        <w:b/>
        <w:bCs/>
      </w:rPr>
      <w:t xml:space="preserve"> | </w:t>
    </w:r>
    <w:r w:rsidRPr="00892ABF">
      <w:rPr>
        <w:color w:val="808080"/>
        <w:spacing w:val="60"/>
      </w:rPr>
      <w:t>Page</w:t>
    </w:r>
    <w:r>
      <w:rPr>
        <w:color w:val="808080"/>
        <w:spacing w:val="60"/>
      </w:rPr>
      <w:tab/>
      <w:t xml:space="preserve">             </w:t>
    </w:r>
    <w:r>
      <w:rPr>
        <w:color w:val="808080"/>
        <w:spacing w:val="60"/>
      </w:rPr>
      <w:tab/>
    </w:r>
    <w:r w:rsidR="00C13D4A">
      <w:rPr>
        <w:color w:val="808080"/>
        <w:spacing w:val="60"/>
      </w:rPr>
      <w:t>Revised November 2015</w:t>
    </w:r>
  </w:p>
  <w:p w:rsidR="00892ABF" w:rsidRDefault="0089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72" w:rsidRDefault="005A4072" w:rsidP="00892ABF">
      <w:r>
        <w:separator/>
      </w:r>
    </w:p>
  </w:footnote>
  <w:footnote w:type="continuationSeparator" w:id="0">
    <w:p w:rsidR="005A4072" w:rsidRDefault="005A4072" w:rsidP="0089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A" w:rsidRDefault="00C13D4A" w:rsidP="00C13D4A">
    <w:pPr>
      <w:pStyle w:val="Title"/>
    </w:pPr>
    <w:r>
      <w:t xml:space="preserve">BISHOP FENWICK HIGH SCHOOL </w:t>
    </w:r>
  </w:p>
  <w:p w:rsidR="00C13D4A" w:rsidRPr="00C13D4A" w:rsidRDefault="00C13D4A" w:rsidP="00C13D4A">
    <w:pPr>
      <w:jc w:val="center"/>
      <w:rPr>
        <w:b/>
        <w:bCs/>
        <w:sz w:val="36"/>
      </w:rPr>
    </w:pPr>
    <w:r>
      <w:rPr>
        <w:b/>
        <w:bCs/>
        <w:sz w:val="36"/>
      </w:rPr>
      <w:t>ATHLETIC HALL OF FAME COMMITTEE</w:t>
    </w:r>
    <w:r>
      <w:rPr>
        <w:noProof/>
      </w:rPr>
      <w:drawing>
        <wp:anchor distT="0" distB="0" distL="114300" distR="114300" simplePos="0" relativeHeight="251659264" behindDoc="1" locked="0" layoutInCell="1" allowOverlap="1" wp14:anchorId="2C4508F7" wp14:editId="6F75AF9D">
          <wp:simplePos x="0" y="0"/>
          <wp:positionH relativeFrom="margin">
            <wp:posOffset>6464300</wp:posOffset>
          </wp:positionH>
          <wp:positionV relativeFrom="paragraph">
            <wp:posOffset>-209550</wp:posOffset>
          </wp:positionV>
          <wp:extent cx="342900" cy="481330"/>
          <wp:effectExtent l="0" t="0" r="0" b="0"/>
          <wp:wrapTight wrapText="bothSides">
            <wp:wrapPolygon edited="0">
              <wp:start x="0" y="0"/>
              <wp:lineTo x="0" y="20517"/>
              <wp:lineTo x="20400" y="20517"/>
              <wp:lineTo x="20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2900" cy="481330"/>
                  </a:xfrm>
                  <a:prstGeom prst="rect">
                    <a:avLst/>
                  </a:prstGeom>
                </pic:spPr>
              </pic:pic>
            </a:graphicData>
          </a:graphic>
          <wp14:sizeRelH relativeFrom="margin">
            <wp14:pctWidth>0</wp14:pctWidth>
          </wp14:sizeRelH>
          <wp14:sizeRelV relativeFrom="margin">
            <wp14:pctHeight>0</wp14:pctHeight>
          </wp14:sizeRelV>
        </wp:anchor>
      </w:drawing>
    </w:r>
    <w:r>
      <w:rPr>
        <w:b/>
        <w:bCs/>
        <w:sz w:val="36"/>
      </w:rPr>
      <w:t xml:space="preserve">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666B3"/>
    <w:multiLevelType w:val="hybridMultilevel"/>
    <w:tmpl w:val="EDE03482"/>
    <w:lvl w:ilvl="0" w:tplc="38522632">
      <w:start w:val="1"/>
      <w:numFmt w:val="decimal"/>
      <w:lvlText w:val="%1."/>
      <w:lvlJc w:val="left"/>
      <w:pPr>
        <w:tabs>
          <w:tab w:val="num" w:pos="1080"/>
        </w:tabs>
        <w:ind w:left="1080" w:hanging="360"/>
      </w:pPr>
      <w:rPr>
        <w:rFonts w:hint="default"/>
      </w:rPr>
    </w:lvl>
    <w:lvl w:ilvl="1" w:tplc="D576B8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6B"/>
    <w:rsid w:val="0009546C"/>
    <w:rsid w:val="001D7E53"/>
    <w:rsid w:val="00363A6B"/>
    <w:rsid w:val="00596927"/>
    <w:rsid w:val="005A4072"/>
    <w:rsid w:val="005B4138"/>
    <w:rsid w:val="007455CA"/>
    <w:rsid w:val="00892ABF"/>
    <w:rsid w:val="00910CB1"/>
    <w:rsid w:val="009411D7"/>
    <w:rsid w:val="00980ABA"/>
    <w:rsid w:val="00AE3363"/>
    <w:rsid w:val="00B76ADF"/>
    <w:rsid w:val="00C13D4A"/>
    <w:rsid w:val="00CF7E6E"/>
    <w:rsid w:val="00D462CB"/>
    <w:rsid w:val="00D572C8"/>
    <w:rsid w:val="00DC081A"/>
    <w:rsid w:val="00DF16EA"/>
    <w:rsid w:val="00E25273"/>
    <w:rsid w:val="00F9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D3596FD-F1EE-4A14-95C0-E0A7570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alloonText">
    <w:name w:val="Balloon Text"/>
    <w:basedOn w:val="Normal"/>
    <w:link w:val="BalloonTextChar"/>
    <w:uiPriority w:val="99"/>
    <w:semiHidden/>
    <w:unhideWhenUsed/>
    <w:rsid w:val="00363A6B"/>
    <w:rPr>
      <w:rFonts w:ascii="Tahoma" w:hAnsi="Tahoma" w:cs="Tahoma"/>
      <w:sz w:val="16"/>
      <w:szCs w:val="16"/>
    </w:rPr>
  </w:style>
  <w:style w:type="character" w:customStyle="1" w:styleId="BalloonTextChar">
    <w:name w:val="Balloon Text Char"/>
    <w:link w:val="BalloonText"/>
    <w:uiPriority w:val="99"/>
    <w:semiHidden/>
    <w:rsid w:val="00363A6B"/>
    <w:rPr>
      <w:rFonts w:ascii="Tahoma" w:hAnsi="Tahoma" w:cs="Tahoma"/>
      <w:sz w:val="16"/>
      <w:szCs w:val="16"/>
    </w:rPr>
  </w:style>
  <w:style w:type="paragraph" w:styleId="Header">
    <w:name w:val="header"/>
    <w:basedOn w:val="Normal"/>
    <w:link w:val="HeaderChar"/>
    <w:uiPriority w:val="99"/>
    <w:unhideWhenUsed/>
    <w:rsid w:val="00892ABF"/>
    <w:pPr>
      <w:tabs>
        <w:tab w:val="center" w:pos="4680"/>
        <w:tab w:val="right" w:pos="9360"/>
      </w:tabs>
    </w:pPr>
  </w:style>
  <w:style w:type="character" w:customStyle="1" w:styleId="HeaderChar">
    <w:name w:val="Header Char"/>
    <w:link w:val="Header"/>
    <w:uiPriority w:val="99"/>
    <w:rsid w:val="00892ABF"/>
    <w:rPr>
      <w:sz w:val="24"/>
      <w:szCs w:val="24"/>
    </w:rPr>
  </w:style>
  <w:style w:type="paragraph" w:styleId="Footer">
    <w:name w:val="footer"/>
    <w:basedOn w:val="Normal"/>
    <w:link w:val="FooterChar"/>
    <w:uiPriority w:val="99"/>
    <w:unhideWhenUsed/>
    <w:rsid w:val="00892ABF"/>
    <w:pPr>
      <w:tabs>
        <w:tab w:val="center" w:pos="4680"/>
        <w:tab w:val="right" w:pos="9360"/>
      </w:tabs>
    </w:pPr>
  </w:style>
  <w:style w:type="character" w:customStyle="1" w:styleId="FooterChar">
    <w:name w:val="Footer Char"/>
    <w:link w:val="Footer"/>
    <w:uiPriority w:val="99"/>
    <w:rsid w:val="00892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80101">
      <w:bodyDiv w:val="1"/>
      <w:marLeft w:val="0"/>
      <w:marRight w:val="0"/>
      <w:marTop w:val="0"/>
      <w:marBottom w:val="0"/>
      <w:divBdr>
        <w:top w:val="none" w:sz="0" w:space="0" w:color="auto"/>
        <w:left w:val="none" w:sz="0" w:space="0" w:color="auto"/>
        <w:bottom w:val="none" w:sz="0" w:space="0" w:color="auto"/>
        <w:right w:val="none" w:sz="0" w:space="0" w:color="auto"/>
      </w:divBdr>
    </w:div>
    <w:div w:id="20697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BY-LAWS OF THE BISHOP FENWICK HIGH SCHOOL</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BISHOP FENWICK HIGH SCHOOL</dc:title>
  <dc:subject/>
  <dc:creator>Cheryl Brandenburg</dc:creator>
  <cp:keywords/>
  <cp:lastModifiedBy>Betty Stueve</cp:lastModifiedBy>
  <cp:revision>2</cp:revision>
  <cp:lastPrinted>2012-07-18T23:32:00Z</cp:lastPrinted>
  <dcterms:created xsi:type="dcterms:W3CDTF">2017-03-28T20:12:00Z</dcterms:created>
  <dcterms:modified xsi:type="dcterms:W3CDTF">2017-03-28T20:12:00Z</dcterms:modified>
</cp:coreProperties>
</file>